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74E" w:rsidRPr="00B64EE8" w:rsidRDefault="00B5374E" w:rsidP="00B5374E">
      <w:pPr>
        <w:spacing w:after="0" w:line="240" w:lineRule="auto"/>
        <w:ind w:firstLine="709"/>
        <w:jc w:val="center"/>
        <w:rPr>
          <w:rStyle w:val="aa"/>
          <w:rFonts w:ascii="Times New Roman" w:hAnsi="Times New Roman" w:cs="Times New Roman"/>
          <w:sz w:val="24"/>
          <w:szCs w:val="24"/>
        </w:rPr>
      </w:pPr>
      <w:r>
        <w:rPr>
          <w:rStyle w:val="aa"/>
          <w:rFonts w:ascii="Times New Roman" w:hAnsi="Times New Roman" w:cs="Times New Roman"/>
          <w:sz w:val="24"/>
          <w:szCs w:val="24"/>
        </w:rPr>
        <w:t>Практика 5</w:t>
      </w:r>
      <w:r>
        <w:rPr>
          <w:rStyle w:val="aa"/>
          <w:rFonts w:ascii="Times New Roman" w:hAnsi="Times New Roman" w:cs="Times New Roman"/>
          <w:sz w:val="24"/>
          <w:szCs w:val="24"/>
        </w:rPr>
        <w:t xml:space="preserve">. </w:t>
      </w:r>
      <w:r w:rsidRPr="00B64EE8">
        <w:rPr>
          <w:rStyle w:val="aa"/>
          <w:rFonts w:ascii="Times New Roman" w:hAnsi="Times New Roman" w:cs="Times New Roman"/>
          <w:sz w:val="24"/>
          <w:szCs w:val="24"/>
        </w:rPr>
        <w:t>Существенность в аудите</w:t>
      </w:r>
    </w:p>
    <w:p w:rsidR="00B5374E" w:rsidRDefault="00B5374E" w:rsidP="004543F7">
      <w:pPr>
        <w:spacing w:after="0" w:line="240" w:lineRule="auto"/>
        <w:ind w:firstLine="567"/>
        <w:jc w:val="both"/>
        <w:rPr>
          <w:rFonts w:ascii="Times New Roman" w:hAnsi="Times New Roman" w:cs="Times New Roman"/>
          <w:b/>
          <w:i/>
          <w:noProof/>
          <w:sz w:val="28"/>
          <w:szCs w:val="24"/>
          <w:lang w:eastAsia="ru-RU"/>
        </w:rPr>
      </w:pP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bookmarkStart w:id="0" w:name="_GoBack"/>
      <w:bookmarkEnd w:id="0"/>
      <w:r w:rsidRPr="002C59EF">
        <w:rPr>
          <w:rFonts w:ascii="Times New Roman" w:hAnsi="Times New Roman" w:cs="Times New Roman"/>
          <w:b/>
          <w:i/>
          <w:noProof/>
          <w:sz w:val="28"/>
          <w:szCs w:val="24"/>
          <w:lang w:eastAsia="ru-RU"/>
        </w:rPr>
        <w:t>Ситуация</w:t>
      </w:r>
      <w:r w:rsidR="002C59EF" w:rsidRPr="002C59EF">
        <w:rPr>
          <w:rFonts w:ascii="Times New Roman" w:hAnsi="Times New Roman" w:cs="Times New Roman"/>
          <w:noProof/>
          <w:sz w:val="28"/>
          <w:szCs w:val="24"/>
          <w:lang w:eastAsia="ru-RU"/>
        </w:rPr>
        <w:t>.</w:t>
      </w:r>
      <w:r w:rsidRPr="002C59EF">
        <w:rPr>
          <w:rFonts w:ascii="Times New Roman" w:hAnsi="Times New Roman" w:cs="Times New Roman"/>
          <w:noProof/>
          <w:sz w:val="28"/>
          <w:szCs w:val="24"/>
          <w:lang w:eastAsia="ru-RU"/>
        </w:rPr>
        <w:t xml:space="preserve"> Рассчитайте  уровень  существенности  наиболее  значимых  статей баланса,  а  также  наиболее  значимых  сальдо  счетов,  классов  операций.</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Базовые показатели, используемые для нахождения уровня существенности </w:t>
      </w:r>
    </w:p>
    <w:tbl>
      <w:tblPr>
        <w:tblStyle w:val="a9"/>
        <w:tblW w:w="5000" w:type="pct"/>
        <w:tblLook w:val="04A0" w:firstRow="1" w:lastRow="0" w:firstColumn="1" w:lastColumn="0" w:noHBand="0" w:noVBand="1"/>
      </w:tblPr>
      <w:tblGrid>
        <w:gridCol w:w="2676"/>
        <w:gridCol w:w="2677"/>
        <w:gridCol w:w="2270"/>
        <w:gridCol w:w="3083"/>
      </w:tblGrid>
      <w:tr w:rsidR="004543F7" w:rsidRPr="004543F7" w:rsidTr="00B5374E">
        <w:tc>
          <w:tcPr>
            <w:tcW w:w="1250" w:type="pct"/>
          </w:tcPr>
          <w:p w:rsidR="004543F7" w:rsidRPr="004543F7" w:rsidRDefault="004543F7" w:rsidP="004543F7">
            <w:pPr>
              <w:jc w:val="cente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Наименование базового показателя</w:t>
            </w:r>
          </w:p>
        </w:tc>
        <w:tc>
          <w:tcPr>
            <w:tcW w:w="1250" w:type="pct"/>
          </w:tcPr>
          <w:p w:rsidR="004543F7" w:rsidRPr="004543F7" w:rsidRDefault="004543F7" w:rsidP="004543F7">
            <w:pPr>
              <w:jc w:val="cente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Значение базового показателя финансовой отчетности</w:t>
            </w:r>
          </w:p>
        </w:tc>
        <w:tc>
          <w:tcPr>
            <w:tcW w:w="1060" w:type="pct"/>
          </w:tcPr>
          <w:p w:rsidR="004543F7" w:rsidRPr="004543F7" w:rsidRDefault="004543F7" w:rsidP="004543F7">
            <w:pPr>
              <w:jc w:val="cente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Доля,%</w:t>
            </w:r>
          </w:p>
        </w:tc>
        <w:tc>
          <w:tcPr>
            <w:tcW w:w="1441" w:type="pct"/>
          </w:tcPr>
          <w:p w:rsidR="004543F7" w:rsidRPr="004543F7" w:rsidRDefault="004543F7" w:rsidP="004543F7">
            <w:pPr>
              <w:jc w:val="cente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Значение, применяемое для определения уровня существенности (ЗН)</w:t>
            </w:r>
          </w:p>
        </w:tc>
      </w:tr>
      <w:tr w:rsidR="004543F7" w:rsidRPr="004543F7" w:rsidTr="00B5374E">
        <w:tc>
          <w:tcPr>
            <w:tcW w:w="1250" w:type="pct"/>
          </w:tcPr>
          <w:p w:rsidR="004543F7" w:rsidRPr="004543F7" w:rsidRDefault="004543F7" w:rsidP="004543F7">
            <w:pP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Балансовая прибыль     </w:t>
            </w:r>
          </w:p>
        </w:tc>
        <w:tc>
          <w:tcPr>
            <w:tcW w:w="125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598  </w:t>
            </w:r>
          </w:p>
        </w:tc>
        <w:tc>
          <w:tcPr>
            <w:tcW w:w="106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5</w:t>
            </w:r>
          </w:p>
        </w:tc>
        <w:tc>
          <w:tcPr>
            <w:tcW w:w="1441"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29,9</w:t>
            </w:r>
          </w:p>
        </w:tc>
      </w:tr>
      <w:tr w:rsidR="004543F7" w:rsidRPr="004543F7" w:rsidTr="00B5374E">
        <w:tc>
          <w:tcPr>
            <w:tcW w:w="1250" w:type="pct"/>
          </w:tcPr>
          <w:p w:rsidR="004543F7" w:rsidRPr="004543F7" w:rsidRDefault="004543F7" w:rsidP="004543F7">
            <w:pP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Валовый объем реализации без НДС </w:t>
            </w:r>
          </w:p>
        </w:tc>
        <w:tc>
          <w:tcPr>
            <w:tcW w:w="125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10005,3  </w:t>
            </w:r>
          </w:p>
        </w:tc>
        <w:tc>
          <w:tcPr>
            <w:tcW w:w="106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2 </w:t>
            </w:r>
          </w:p>
        </w:tc>
        <w:tc>
          <w:tcPr>
            <w:tcW w:w="1441"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200</w:t>
            </w:r>
          </w:p>
        </w:tc>
      </w:tr>
      <w:tr w:rsidR="004543F7" w:rsidRPr="004543F7" w:rsidTr="00B5374E">
        <w:tc>
          <w:tcPr>
            <w:tcW w:w="1250" w:type="pct"/>
          </w:tcPr>
          <w:p w:rsidR="004543F7" w:rsidRPr="004543F7" w:rsidRDefault="004543F7" w:rsidP="004543F7">
            <w:pP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Валюта баланса   </w:t>
            </w:r>
          </w:p>
        </w:tc>
        <w:tc>
          <w:tcPr>
            <w:tcW w:w="125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8236     </w:t>
            </w:r>
          </w:p>
        </w:tc>
        <w:tc>
          <w:tcPr>
            <w:tcW w:w="106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2</w:t>
            </w:r>
          </w:p>
        </w:tc>
        <w:tc>
          <w:tcPr>
            <w:tcW w:w="1441"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164,7</w:t>
            </w:r>
          </w:p>
        </w:tc>
      </w:tr>
      <w:tr w:rsidR="004543F7" w:rsidRPr="004543F7" w:rsidTr="00B5374E">
        <w:tc>
          <w:tcPr>
            <w:tcW w:w="1250" w:type="pct"/>
          </w:tcPr>
          <w:p w:rsidR="004543F7" w:rsidRPr="004543F7" w:rsidRDefault="004543F7" w:rsidP="004543F7">
            <w:pP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Собственный капитал</w:t>
            </w:r>
          </w:p>
        </w:tc>
        <w:tc>
          <w:tcPr>
            <w:tcW w:w="125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  5192</w:t>
            </w:r>
          </w:p>
        </w:tc>
        <w:tc>
          <w:tcPr>
            <w:tcW w:w="106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10</w:t>
            </w:r>
          </w:p>
        </w:tc>
        <w:tc>
          <w:tcPr>
            <w:tcW w:w="1441"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519,2</w:t>
            </w:r>
          </w:p>
        </w:tc>
      </w:tr>
      <w:tr w:rsidR="004543F7" w:rsidRPr="004543F7" w:rsidTr="00B5374E">
        <w:tc>
          <w:tcPr>
            <w:tcW w:w="1250" w:type="pct"/>
          </w:tcPr>
          <w:p w:rsidR="004543F7" w:rsidRPr="004543F7" w:rsidRDefault="004543F7" w:rsidP="004543F7">
            <w:pPr>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Общие затраты предприятия</w:t>
            </w:r>
          </w:p>
        </w:tc>
        <w:tc>
          <w:tcPr>
            <w:tcW w:w="125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9894,3  </w:t>
            </w:r>
          </w:p>
        </w:tc>
        <w:tc>
          <w:tcPr>
            <w:tcW w:w="1060"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 xml:space="preserve">2 </w:t>
            </w:r>
          </w:p>
        </w:tc>
        <w:tc>
          <w:tcPr>
            <w:tcW w:w="1441" w:type="pct"/>
          </w:tcPr>
          <w:p w:rsidR="004543F7" w:rsidRPr="004543F7" w:rsidRDefault="004543F7" w:rsidP="004543F7">
            <w:pPr>
              <w:jc w:val="right"/>
              <w:rPr>
                <w:rFonts w:ascii="Times New Roman" w:hAnsi="Times New Roman" w:cs="Times New Roman"/>
                <w:noProof/>
                <w:sz w:val="24"/>
                <w:szCs w:val="24"/>
                <w:lang w:eastAsia="ru-RU"/>
              </w:rPr>
            </w:pPr>
            <w:r w:rsidRPr="004543F7">
              <w:rPr>
                <w:rFonts w:ascii="Times New Roman" w:hAnsi="Times New Roman" w:cs="Times New Roman"/>
                <w:noProof/>
                <w:sz w:val="24"/>
                <w:szCs w:val="24"/>
                <w:lang w:eastAsia="ru-RU"/>
              </w:rPr>
              <w:t>197,9</w:t>
            </w:r>
          </w:p>
        </w:tc>
      </w:tr>
    </w:tbl>
    <w:p w:rsidR="004543F7" w:rsidRPr="004543F7" w:rsidRDefault="004543F7" w:rsidP="004543F7">
      <w:pPr>
        <w:spacing w:after="0" w:line="240" w:lineRule="auto"/>
        <w:rPr>
          <w:rFonts w:ascii="Times New Roman" w:hAnsi="Times New Roman" w:cs="Times New Roman"/>
          <w:noProof/>
          <w:sz w:val="24"/>
          <w:szCs w:val="24"/>
          <w:lang w:eastAsia="ru-RU"/>
        </w:rPr>
      </w:pP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УС = (29,9+200+164,7+519,2+197,9)/5 = 222,34 тыс. тенге.</w:t>
      </w:r>
      <w:r w:rsidRPr="002C59EF">
        <w:rPr>
          <w:rFonts w:ascii="Times New Roman" w:hAnsi="Times New Roman" w:cs="Times New Roman"/>
          <w:noProof/>
          <w:sz w:val="28"/>
          <w:szCs w:val="24"/>
          <w:lang w:eastAsia="ru-RU"/>
        </w:rPr>
        <w:cr/>
        <w:t>Показатели,  используемые  при  расчете  уровня  существенности,  не  должныт отличаться от их среднего значения более чем на 20%. Для проверки данногоусловия можно использовать формулу:</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Откл.% = ((УС − ЗН)/УС) ∗ 100%.</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При получении отрицательного значения показатель берется по модулю.</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Расчет процентного отклонения показателей, используемых при расчете уровня существенности:</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Откл.%(1) = ((222,34 − 29,9)/222,34) </w:t>
      </w:r>
      <w:r w:rsidR="002C59EF" w:rsidRPr="002C59EF">
        <w:rPr>
          <w:rFonts w:ascii="Times New Roman" w:hAnsi="Times New Roman" w:cs="Times New Roman"/>
          <w:noProof/>
          <w:sz w:val="28"/>
          <w:szCs w:val="24"/>
          <w:lang w:eastAsia="ru-RU"/>
        </w:rPr>
        <w:t>*</w:t>
      </w:r>
      <w:r w:rsidRPr="002C59EF">
        <w:rPr>
          <w:rFonts w:ascii="Times New Roman" w:hAnsi="Times New Roman" w:cs="Times New Roman"/>
          <w:noProof/>
          <w:sz w:val="28"/>
          <w:szCs w:val="24"/>
          <w:lang w:eastAsia="ru-RU"/>
        </w:rPr>
        <w:t xml:space="preserve"> 100% = 86,55%;</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Откл.%(2) = ((222,34 − 200)/222,34) </w:t>
      </w:r>
      <w:r w:rsidR="002C59EF" w:rsidRPr="002C59EF">
        <w:rPr>
          <w:rFonts w:ascii="Times New Roman" w:hAnsi="Times New Roman" w:cs="Times New Roman"/>
          <w:noProof/>
          <w:sz w:val="28"/>
          <w:szCs w:val="24"/>
          <w:lang w:eastAsia="ru-RU"/>
        </w:rPr>
        <w:t>*</w:t>
      </w:r>
      <w:r w:rsidRPr="002C59EF">
        <w:rPr>
          <w:rFonts w:ascii="Times New Roman" w:hAnsi="Times New Roman" w:cs="Times New Roman"/>
          <w:noProof/>
          <w:sz w:val="28"/>
          <w:szCs w:val="24"/>
          <w:lang w:eastAsia="ru-RU"/>
        </w:rPr>
        <w:t xml:space="preserve"> 100% = 10,05%;</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Откл.%(3) = ((222,34 − 164,7)/222,34) </w:t>
      </w:r>
      <w:r w:rsidR="002C59EF" w:rsidRPr="002C59EF">
        <w:rPr>
          <w:rFonts w:ascii="Times New Roman" w:hAnsi="Times New Roman" w:cs="Times New Roman"/>
          <w:noProof/>
          <w:sz w:val="28"/>
          <w:szCs w:val="24"/>
          <w:lang w:eastAsia="ru-RU"/>
        </w:rPr>
        <w:t>*</w:t>
      </w:r>
      <w:r w:rsidRPr="002C59EF">
        <w:rPr>
          <w:rFonts w:ascii="Times New Roman" w:hAnsi="Times New Roman" w:cs="Times New Roman"/>
          <w:noProof/>
          <w:sz w:val="28"/>
          <w:szCs w:val="24"/>
          <w:lang w:eastAsia="ru-RU"/>
        </w:rPr>
        <w:t xml:space="preserve"> 100% = 25,92%;</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Откл.%(4) = ((222,34 − 519,2)/222,34) </w:t>
      </w:r>
      <w:r w:rsidR="002C59EF" w:rsidRPr="002C59EF">
        <w:rPr>
          <w:rFonts w:ascii="Times New Roman" w:hAnsi="Times New Roman" w:cs="Times New Roman"/>
          <w:noProof/>
          <w:sz w:val="28"/>
          <w:szCs w:val="24"/>
          <w:lang w:eastAsia="ru-RU"/>
        </w:rPr>
        <w:t>*</w:t>
      </w:r>
      <w:r w:rsidRPr="002C59EF">
        <w:rPr>
          <w:rFonts w:ascii="Times New Roman" w:hAnsi="Times New Roman" w:cs="Times New Roman"/>
          <w:noProof/>
          <w:sz w:val="28"/>
          <w:szCs w:val="24"/>
          <w:lang w:eastAsia="ru-RU"/>
        </w:rPr>
        <w:t xml:space="preserve"> 100% = 133,16%;</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Откл.%(5) = ((222,34 − 197,9)/222,34) </w:t>
      </w:r>
      <w:r w:rsidR="002C59EF" w:rsidRPr="002C59EF">
        <w:rPr>
          <w:rFonts w:ascii="Times New Roman" w:hAnsi="Times New Roman" w:cs="Times New Roman"/>
          <w:noProof/>
          <w:sz w:val="28"/>
          <w:szCs w:val="24"/>
          <w:lang w:eastAsia="ru-RU"/>
        </w:rPr>
        <w:t>*</w:t>
      </w:r>
      <w:r w:rsidRPr="002C59EF">
        <w:rPr>
          <w:rFonts w:ascii="Times New Roman" w:hAnsi="Times New Roman" w:cs="Times New Roman"/>
          <w:noProof/>
          <w:sz w:val="28"/>
          <w:szCs w:val="24"/>
          <w:lang w:eastAsia="ru-RU"/>
        </w:rPr>
        <w:t xml:space="preserve"> 100% = 10,99%.</w:t>
      </w:r>
      <w:r w:rsidRPr="002C59EF">
        <w:rPr>
          <w:rFonts w:ascii="Times New Roman" w:hAnsi="Times New Roman" w:cs="Times New Roman"/>
          <w:noProof/>
          <w:sz w:val="28"/>
          <w:szCs w:val="24"/>
          <w:lang w:eastAsia="ru-RU"/>
        </w:rPr>
        <w:cr/>
        <w:t>С  учетом  того,  что  несколько  показателей (в  том  числе  максимальное и минимальное) отличаются от среднего (222,34 тыс. руб.) более чем на 20%, необходимо определить новое значение уровня существенности:</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УС = (200 + 197,9)/2 = 198,95 тыс. тенге.</w:t>
      </w:r>
    </w:p>
    <w:p w:rsidR="004543F7" w:rsidRPr="002C59EF" w:rsidRDefault="004543F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Общий  уровень  существенности  составляет 198,95 тыс.  тенге.  Данное</w:t>
      </w:r>
      <w:r w:rsidR="002C59EF" w:rsidRPr="002C59EF">
        <w:rPr>
          <w:rFonts w:ascii="Times New Roman" w:hAnsi="Times New Roman" w:cs="Times New Roman"/>
          <w:noProof/>
          <w:sz w:val="28"/>
          <w:szCs w:val="24"/>
          <w:lang w:eastAsia="ru-RU"/>
        </w:rPr>
        <w:t xml:space="preserve"> </w:t>
      </w:r>
      <w:r w:rsidRPr="002C59EF">
        <w:rPr>
          <w:rFonts w:ascii="Times New Roman" w:hAnsi="Times New Roman" w:cs="Times New Roman"/>
          <w:noProof/>
          <w:sz w:val="28"/>
          <w:szCs w:val="24"/>
          <w:lang w:eastAsia="ru-RU"/>
        </w:rPr>
        <w:t>значение  можно  округлить  в  пределах 20%, что  составит 200 тыс.  тенге.</w:t>
      </w:r>
      <w:r w:rsidRPr="002C59EF">
        <w:rPr>
          <w:rFonts w:ascii="Times New Roman" w:hAnsi="Times New Roman" w:cs="Times New Roman"/>
          <w:noProof/>
          <w:sz w:val="28"/>
          <w:szCs w:val="24"/>
          <w:lang w:eastAsia="ru-RU"/>
        </w:rPr>
        <w:cr/>
      </w:r>
    </w:p>
    <w:p w:rsidR="002C59EF" w:rsidRPr="002C59EF" w:rsidRDefault="002C59EF" w:rsidP="004543F7">
      <w:pPr>
        <w:spacing w:after="0" w:line="240" w:lineRule="auto"/>
        <w:ind w:firstLine="567"/>
        <w:jc w:val="both"/>
        <w:rPr>
          <w:rFonts w:ascii="Times New Roman" w:hAnsi="Times New Roman" w:cs="Times New Roman"/>
          <w:b/>
          <w:i/>
          <w:noProof/>
          <w:sz w:val="28"/>
          <w:szCs w:val="24"/>
          <w:lang w:eastAsia="ru-RU"/>
        </w:rPr>
      </w:pPr>
      <w:r w:rsidRPr="002C59EF">
        <w:rPr>
          <w:rFonts w:ascii="Times New Roman" w:hAnsi="Times New Roman" w:cs="Times New Roman"/>
          <w:b/>
          <w:i/>
          <w:noProof/>
          <w:sz w:val="28"/>
          <w:szCs w:val="24"/>
          <w:lang w:eastAsia="ru-RU"/>
        </w:rPr>
        <w:t>Для самостоятельного решения:</w:t>
      </w:r>
    </w:p>
    <w:p w:rsidR="002C59EF" w:rsidRDefault="002C59EF" w:rsidP="004543F7">
      <w:pPr>
        <w:spacing w:after="0" w:line="240" w:lineRule="auto"/>
        <w:ind w:firstLine="567"/>
        <w:jc w:val="both"/>
        <w:rPr>
          <w:rFonts w:ascii="Times New Roman" w:hAnsi="Times New Roman" w:cs="Times New Roman"/>
          <w:b/>
          <w:noProof/>
          <w:sz w:val="28"/>
          <w:szCs w:val="24"/>
          <w:u w:val="single"/>
          <w:lang w:eastAsia="ru-RU"/>
        </w:rPr>
      </w:pPr>
      <w:r w:rsidRPr="002C59EF">
        <w:rPr>
          <w:rFonts w:ascii="Times New Roman" w:hAnsi="Times New Roman" w:cs="Times New Roman"/>
          <w:b/>
          <w:noProof/>
          <w:sz w:val="28"/>
          <w:szCs w:val="24"/>
          <w:u w:val="single"/>
          <w:lang w:eastAsia="ru-RU"/>
        </w:rPr>
        <w:t>Задача 1</w:t>
      </w:r>
      <w:r>
        <w:rPr>
          <w:rFonts w:ascii="Times New Roman" w:hAnsi="Times New Roman" w:cs="Times New Roman"/>
          <w:b/>
          <w:noProof/>
          <w:sz w:val="28"/>
          <w:szCs w:val="24"/>
          <w:u w:val="single"/>
          <w:lang w:eastAsia="ru-RU"/>
        </w:rPr>
        <w:t xml:space="preserve">. </w:t>
      </w:r>
    </w:p>
    <w:p w:rsidR="004543F7" w:rsidRPr="002C59EF" w:rsidRDefault="00C675D7" w:rsidP="004543F7">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Определить </w:t>
      </w:r>
      <w:r w:rsidR="004543F7" w:rsidRPr="002C59EF">
        <w:rPr>
          <w:rFonts w:ascii="Times New Roman" w:hAnsi="Times New Roman" w:cs="Times New Roman"/>
          <w:noProof/>
          <w:sz w:val="28"/>
          <w:szCs w:val="24"/>
          <w:lang w:eastAsia="ru-RU"/>
        </w:rPr>
        <w:t xml:space="preserve"> показател</w:t>
      </w:r>
      <w:r w:rsidRPr="002C59EF">
        <w:rPr>
          <w:rFonts w:ascii="Times New Roman" w:hAnsi="Times New Roman" w:cs="Times New Roman"/>
          <w:noProof/>
          <w:sz w:val="28"/>
          <w:szCs w:val="24"/>
          <w:lang w:eastAsia="ru-RU"/>
        </w:rPr>
        <w:t>ь</w:t>
      </w:r>
      <w:r w:rsidR="004543F7" w:rsidRPr="002C59EF">
        <w:rPr>
          <w:rFonts w:ascii="Times New Roman" w:hAnsi="Times New Roman" w:cs="Times New Roman"/>
          <w:noProof/>
          <w:sz w:val="28"/>
          <w:szCs w:val="24"/>
          <w:lang w:eastAsia="ru-RU"/>
        </w:rPr>
        <w:t xml:space="preserve"> уровня существенности, тыс. тенге</w:t>
      </w:r>
    </w:p>
    <w:tbl>
      <w:tblPr>
        <w:tblStyle w:val="a9"/>
        <w:tblW w:w="5000" w:type="pct"/>
        <w:tblLook w:val="04A0" w:firstRow="1" w:lastRow="0" w:firstColumn="1" w:lastColumn="0" w:noHBand="0" w:noVBand="1"/>
      </w:tblPr>
      <w:tblGrid>
        <w:gridCol w:w="2676"/>
        <w:gridCol w:w="2676"/>
        <w:gridCol w:w="2677"/>
        <w:gridCol w:w="2677"/>
      </w:tblGrid>
      <w:tr w:rsidR="004543F7" w:rsidRPr="00C675D7" w:rsidTr="00C675D7">
        <w:tc>
          <w:tcPr>
            <w:tcW w:w="1250" w:type="pct"/>
          </w:tcPr>
          <w:p w:rsidR="004543F7" w:rsidRPr="00C675D7" w:rsidRDefault="004543F7" w:rsidP="00C675D7">
            <w:pPr>
              <w:jc w:val="cente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Наименование базового показателя</w:t>
            </w:r>
          </w:p>
        </w:tc>
        <w:tc>
          <w:tcPr>
            <w:tcW w:w="1250" w:type="pct"/>
          </w:tcPr>
          <w:p w:rsidR="004543F7" w:rsidRPr="00C675D7" w:rsidRDefault="004543F7" w:rsidP="00C675D7">
            <w:pPr>
              <w:jc w:val="cente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Значение базового показателя финансовой отчетности</w:t>
            </w:r>
          </w:p>
        </w:tc>
        <w:tc>
          <w:tcPr>
            <w:tcW w:w="1250" w:type="pct"/>
          </w:tcPr>
          <w:p w:rsidR="004543F7" w:rsidRPr="00C675D7" w:rsidRDefault="004543F7" w:rsidP="00C675D7">
            <w:pPr>
              <w:jc w:val="cente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Доля,%</w:t>
            </w:r>
          </w:p>
        </w:tc>
        <w:tc>
          <w:tcPr>
            <w:tcW w:w="1250" w:type="pct"/>
          </w:tcPr>
          <w:p w:rsidR="004543F7" w:rsidRPr="00C675D7" w:rsidRDefault="004543F7" w:rsidP="00C675D7">
            <w:pPr>
              <w:jc w:val="cente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Значение, применяемое для определения уровня существенности</w:t>
            </w:r>
          </w:p>
        </w:tc>
      </w:tr>
      <w:tr w:rsidR="004543F7" w:rsidRPr="00C675D7" w:rsidTr="00C675D7">
        <w:tc>
          <w:tcPr>
            <w:tcW w:w="1250" w:type="pct"/>
          </w:tcPr>
          <w:p w:rsidR="004543F7" w:rsidRPr="00C675D7" w:rsidRDefault="004543F7">
            <w:pP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Доход</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65000</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5</w:t>
            </w:r>
          </w:p>
        </w:tc>
        <w:tc>
          <w:tcPr>
            <w:tcW w:w="1250" w:type="pct"/>
          </w:tcPr>
          <w:p w:rsidR="004543F7" w:rsidRPr="00C675D7" w:rsidRDefault="004543F7">
            <w:pPr>
              <w:rPr>
                <w:rFonts w:ascii="Times New Roman" w:hAnsi="Times New Roman" w:cs="Times New Roman"/>
                <w:noProof/>
                <w:lang w:eastAsia="ru-RU"/>
              </w:rPr>
            </w:pPr>
          </w:p>
        </w:tc>
      </w:tr>
      <w:tr w:rsidR="004543F7" w:rsidRPr="00C675D7" w:rsidTr="00C675D7">
        <w:tc>
          <w:tcPr>
            <w:tcW w:w="1250" w:type="pct"/>
          </w:tcPr>
          <w:p w:rsidR="004543F7" w:rsidRPr="00C675D7" w:rsidRDefault="004543F7">
            <w:pP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Объем реализации</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170000</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2</w:t>
            </w:r>
          </w:p>
        </w:tc>
        <w:tc>
          <w:tcPr>
            <w:tcW w:w="1250" w:type="pct"/>
          </w:tcPr>
          <w:p w:rsidR="004543F7" w:rsidRPr="00C675D7" w:rsidRDefault="004543F7">
            <w:pPr>
              <w:rPr>
                <w:rFonts w:ascii="Times New Roman" w:hAnsi="Times New Roman" w:cs="Times New Roman"/>
                <w:noProof/>
                <w:lang w:eastAsia="ru-RU"/>
              </w:rPr>
            </w:pPr>
          </w:p>
        </w:tc>
      </w:tr>
      <w:tr w:rsidR="004543F7" w:rsidRPr="00C675D7" w:rsidTr="00C675D7">
        <w:tc>
          <w:tcPr>
            <w:tcW w:w="1250" w:type="pct"/>
          </w:tcPr>
          <w:p w:rsidR="004543F7" w:rsidRPr="00C675D7" w:rsidRDefault="004543F7">
            <w:pP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Валюта баланса</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80000</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2</w:t>
            </w:r>
          </w:p>
        </w:tc>
        <w:tc>
          <w:tcPr>
            <w:tcW w:w="1250" w:type="pct"/>
          </w:tcPr>
          <w:p w:rsidR="004543F7" w:rsidRPr="00C675D7" w:rsidRDefault="004543F7">
            <w:pPr>
              <w:rPr>
                <w:rFonts w:ascii="Times New Roman" w:hAnsi="Times New Roman" w:cs="Times New Roman"/>
                <w:noProof/>
                <w:lang w:eastAsia="ru-RU"/>
              </w:rPr>
            </w:pPr>
          </w:p>
        </w:tc>
      </w:tr>
      <w:tr w:rsidR="004543F7" w:rsidRPr="00C675D7" w:rsidTr="00C675D7">
        <w:tc>
          <w:tcPr>
            <w:tcW w:w="1250" w:type="pct"/>
          </w:tcPr>
          <w:p w:rsidR="004543F7" w:rsidRPr="00C675D7" w:rsidRDefault="004543F7">
            <w:pP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Собственный капитал</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43000</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10</w:t>
            </w:r>
          </w:p>
        </w:tc>
        <w:tc>
          <w:tcPr>
            <w:tcW w:w="1250" w:type="pct"/>
          </w:tcPr>
          <w:p w:rsidR="004543F7" w:rsidRPr="00C675D7" w:rsidRDefault="004543F7">
            <w:pPr>
              <w:rPr>
                <w:rFonts w:ascii="Times New Roman" w:hAnsi="Times New Roman" w:cs="Times New Roman"/>
                <w:noProof/>
                <w:lang w:eastAsia="ru-RU"/>
              </w:rPr>
            </w:pPr>
          </w:p>
        </w:tc>
      </w:tr>
      <w:tr w:rsidR="004543F7" w:rsidRPr="00C675D7" w:rsidTr="00C675D7">
        <w:tc>
          <w:tcPr>
            <w:tcW w:w="1250" w:type="pct"/>
          </w:tcPr>
          <w:p w:rsidR="004543F7" w:rsidRPr="00C675D7" w:rsidRDefault="004543F7">
            <w:pP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Общие расходы</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102000</w:t>
            </w:r>
          </w:p>
        </w:tc>
        <w:tc>
          <w:tcPr>
            <w:tcW w:w="1250" w:type="pct"/>
          </w:tcPr>
          <w:p w:rsidR="004543F7" w:rsidRPr="00C675D7" w:rsidRDefault="004543F7" w:rsidP="00C675D7">
            <w:pPr>
              <w:jc w:val="right"/>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2</w:t>
            </w:r>
          </w:p>
        </w:tc>
        <w:tc>
          <w:tcPr>
            <w:tcW w:w="1250" w:type="pct"/>
          </w:tcPr>
          <w:p w:rsidR="004543F7" w:rsidRPr="00C675D7" w:rsidRDefault="004543F7">
            <w:pPr>
              <w:rPr>
                <w:rFonts w:ascii="Times New Roman" w:hAnsi="Times New Roman" w:cs="Times New Roman"/>
                <w:noProof/>
                <w:lang w:eastAsia="ru-RU"/>
              </w:rPr>
            </w:pPr>
          </w:p>
        </w:tc>
      </w:tr>
    </w:tbl>
    <w:p w:rsidR="002C59EF" w:rsidRDefault="002C59EF" w:rsidP="002C59EF">
      <w:pPr>
        <w:spacing w:after="0" w:line="240" w:lineRule="auto"/>
        <w:ind w:firstLine="567"/>
        <w:jc w:val="both"/>
        <w:rPr>
          <w:rFonts w:ascii="Times New Roman" w:hAnsi="Times New Roman" w:cs="Times New Roman"/>
          <w:noProof/>
          <w:sz w:val="28"/>
          <w:szCs w:val="24"/>
          <w:lang w:eastAsia="ru-RU"/>
        </w:rPr>
      </w:pP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b/>
          <w:noProof/>
          <w:sz w:val="28"/>
          <w:szCs w:val="24"/>
          <w:u w:val="single"/>
          <w:lang w:eastAsia="ru-RU"/>
        </w:rPr>
        <w:t>Задача 2</w:t>
      </w:r>
      <w:r>
        <w:rPr>
          <w:rFonts w:ascii="Times New Roman" w:hAnsi="Times New Roman" w:cs="Times New Roman"/>
          <w:b/>
          <w:noProof/>
          <w:sz w:val="28"/>
          <w:szCs w:val="24"/>
          <w:u w:val="single"/>
          <w:lang w:eastAsia="ru-RU"/>
        </w:rPr>
        <w:t xml:space="preserve">. </w:t>
      </w:r>
      <w:r w:rsidRPr="002C59EF">
        <w:rPr>
          <w:rFonts w:ascii="Times New Roman" w:hAnsi="Times New Roman" w:cs="Times New Roman"/>
          <w:noProof/>
          <w:sz w:val="28"/>
          <w:szCs w:val="24"/>
          <w:lang w:eastAsia="ru-RU"/>
        </w:rPr>
        <w:t>Проверяемая организация имеет следующие базовые показатели (тыс. тенге):</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чистая прибыль – 30000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lastRenderedPageBreak/>
        <w:t>- Доход от реализации – 200000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капитал и резервы – 150000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чистые активы – 300000.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примечание: Очень важно, чтобы все значения были приблизительно одного порядка. Если значение одного из показателей отсутствует, например, чистая прибыль, то он исключается из расчета. Если один из показателей не является числом одного порядка в сравнении с другими показателями, его значение можно умножить на коэффициент 2. Если и  в этом случае не достигнуто соответствие, то этот показатель исключается из расчета.</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xml:space="preserve"> </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b/>
          <w:noProof/>
          <w:sz w:val="28"/>
          <w:szCs w:val="24"/>
          <w:u w:val="single"/>
          <w:lang w:eastAsia="ru-RU"/>
        </w:rPr>
        <w:t>Задача 3.</w:t>
      </w:r>
      <w:r>
        <w:rPr>
          <w:rFonts w:ascii="Times New Roman" w:hAnsi="Times New Roman" w:cs="Times New Roman"/>
          <w:b/>
          <w:noProof/>
          <w:sz w:val="28"/>
          <w:szCs w:val="24"/>
          <w:u w:val="single"/>
          <w:lang w:eastAsia="ru-RU"/>
        </w:rPr>
        <w:t xml:space="preserve"> </w:t>
      </w:r>
      <w:r w:rsidRPr="002C59EF">
        <w:rPr>
          <w:rFonts w:ascii="Times New Roman" w:hAnsi="Times New Roman" w:cs="Times New Roman"/>
          <w:noProof/>
          <w:sz w:val="28"/>
          <w:szCs w:val="24"/>
          <w:lang w:eastAsia="ru-RU"/>
        </w:rPr>
        <w:t>При проверке убыточного предприятия у аудитора существует выбор: исключаить показатель чистой прибыли (убытка) из расчета, либо, если возникновение убытка  нехарактерно для этого предприятия, использовать данные предыдущего года.</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Допустим, проверяемая организация имеет следующие базовые показатели (тыс. тенге):</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чистая прибыль – (5000)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Доход от реализации – 200000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капитал и резервы – 150000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чистые активы – 300000.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Однако за предыдущие периоды организация имела стабильную прибыль в пределах 80000-120000 тыс. тенге (за предыдущий период – 110000 тыс. тенге). Убыток, полученный в этом году, связан с открытием нового перспективного направления бизнеса.</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Определите уросень существенности, используя оба подхода.</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b/>
          <w:noProof/>
          <w:sz w:val="28"/>
          <w:szCs w:val="24"/>
          <w:u w:val="single"/>
          <w:lang w:eastAsia="ru-RU"/>
        </w:rPr>
        <w:t>Задача 4.</w:t>
      </w:r>
      <w:r w:rsidRPr="002C59EF">
        <w:rPr>
          <w:rFonts w:ascii="Times New Roman" w:hAnsi="Times New Roman" w:cs="Times New Roman"/>
          <w:noProof/>
          <w:sz w:val="28"/>
          <w:szCs w:val="24"/>
          <w:lang w:eastAsia="ru-RU"/>
        </w:rPr>
        <w:t xml:space="preserve"> Предположим, статьи баланса имеют следующие показатели (тыс. тенге):</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основные средства – 130000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запасы – 20000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дебиторская задолженность – 50000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Капитал – 50000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нераспределенная прибыль – 40000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кредиторская задолженность – 95000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 задолженность по налогам – 15000.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Кровень существенности, определенный аудитором – 4500.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Рассчитанный уровень существенности распределяется между активами, обязательствами и капиталом в отношении 50 на 50.</w:t>
      </w:r>
    </w:p>
    <w:p w:rsidR="002C59EF" w:rsidRPr="002C59EF" w:rsidRDefault="002C59EF" w:rsidP="002C59EF">
      <w:pPr>
        <w:spacing w:after="0" w:line="240" w:lineRule="auto"/>
        <w:ind w:firstLine="567"/>
        <w:jc w:val="both"/>
        <w:rPr>
          <w:rFonts w:ascii="Times New Roman" w:hAnsi="Times New Roman" w:cs="Times New Roman"/>
          <w:noProof/>
          <w:sz w:val="28"/>
          <w:szCs w:val="24"/>
          <w:lang w:eastAsia="ru-RU"/>
        </w:rPr>
      </w:pPr>
      <w:r w:rsidRPr="002C59EF">
        <w:rPr>
          <w:rFonts w:ascii="Times New Roman" w:hAnsi="Times New Roman" w:cs="Times New Roman"/>
          <w:noProof/>
          <w:sz w:val="28"/>
          <w:szCs w:val="24"/>
          <w:lang w:eastAsia="ru-RU"/>
        </w:rPr>
        <w:t>Необходимо распределить уровень существенности по статьям баланса (исходя из ее удельного веса в валюте баланса):</w:t>
      </w:r>
    </w:p>
    <w:tbl>
      <w:tblPr>
        <w:tblStyle w:val="a9"/>
        <w:tblW w:w="5000" w:type="pct"/>
        <w:tblLook w:val="04A0" w:firstRow="1" w:lastRow="0" w:firstColumn="1" w:lastColumn="0" w:noHBand="0" w:noVBand="1"/>
      </w:tblPr>
      <w:tblGrid>
        <w:gridCol w:w="2676"/>
        <w:gridCol w:w="2677"/>
        <w:gridCol w:w="2411"/>
        <w:gridCol w:w="2942"/>
      </w:tblGrid>
      <w:tr w:rsidR="002C59EF" w:rsidRPr="00C675D7" w:rsidTr="00B5374E">
        <w:tc>
          <w:tcPr>
            <w:tcW w:w="1250" w:type="pct"/>
          </w:tcPr>
          <w:p w:rsidR="002C59EF" w:rsidRPr="00C675D7" w:rsidRDefault="002C59EF" w:rsidP="009B37B0">
            <w:pPr>
              <w:jc w:val="cente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Статьи баланса</w:t>
            </w:r>
          </w:p>
        </w:tc>
        <w:tc>
          <w:tcPr>
            <w:tcW w:w="1250" w:type="pct"/>
          </w:tcPr>
          <w:p w:rsidR="002C59EF" w:rsidRPr="00C675D7" w:rsidRDefault="002C59EF" w:rsidP="009B37B0">
            <w:pPr>
              <w:jc w:val="cente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Сумма, тыс. тенге</w:t>
            </w:r>
          </w:p>
        </w:tc>
        <w:tc>
          <w:tcPr>
            <w:tcW w:w="1126" w:type="pct"/>
          </w:tcPr>
          <w:p w:rsidR="002C59EF" w:rsidRPr="00C675D7" w:rsidRDefault="002C59EF" w:rsidP="009B37B0">
            <w:pPr>
              <w:jc w:val="center"/>
              <w:rPr>
                <w:rFonts w:ascii="Times New Roman" w:hAnsi="Times New Roman" w:cs="Times New Roman"/>
                <w:noProof/>
                <w:sz w:val="24"/>
                <w:szCs w:val="24"/>
                <w:lang w:eastAsia="ru-RU"/>
              </w:rPr>
            </w:pPr>
            <w:r w:rsidRPr="00C675D7">
              <w:rPr>
                <w:rFonts w:ascii="Times New Roman" w:hAnsi="Times New Roman" w:cs="Times New Roman"/>
                <w:noProof/>
                <w:sz w:val="24"/>
                <w:szCs w:val="24"/>
                <w:lang w:eastAsia="ru-RU"/>
              </w:rPr>
              <w:t>Доля</w:t>
            </w:r>
            <w:r>
              <w:rPr>
                <w:rFonts w:ascii="Times New Roman" w:hAnsi="Times New Roman" w:cs="Times New Roman"/>
                <w:noProof/>
                <w:sz w:val="24"/>
                <w:szCs w:val="24"/>
                <w:lang w:eastAsia="ru-RU"/>
              </w:rPr>
              <w:t xml:space="preserve"> в валюте баланса</w:t>
            </w:r>
            <w:r w:rsidRPr="00C675D7">
              <w:rPr>
                <w:rFonts w:ascii="Times New Roman" w:hAnsi="Times New Roman" w:cs="Times New Roman"/>
                <w:noProof/>
                <w:sz w:val="24"/>
                <w:szCs w:val="24"/>
                <w:lang w:eastAsia="ru-RU"/>
              </w:rPr>
              <w:t>,%</w:t>
            </w:r>
          </w:p>
        </w:tc>
        <w:tc>
          <w:tcPr>
            <w:tcW w:w="1374" w:type="pct"/>
          </w:tcPr>
          <w:p w:rsidR="002C59EF" w:rsidRPr="00C675D7" w:rsidRDefault="002C59EF" w:rsidP="002C59EF">
            <w:pPr>
              <w:jc w:val="cente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уровень</w:t>
            </w:r>
            <w:r w:rsidRPr="00C675D7">
              <w:rPr>
                <w:rFonts w:ascii="Times New Roman" w:hAnsi="Times New Roman" w:cs="Times New Roman"/>
                <w:noProof/>
                <w:sz w:val="24"/>
                <w:szCs w:val="24"/>
                <w:lang w:eastAsia="ru-RU"/>
              </w:rPr>
              <w:t xml:space="preserve"> существенности</w:t>
            </w:r>
            <w:r>
              <w:rPr>
                <w:rFonts w:ascii="Times New Roman" w:hAnsi="Times New Roman" w:cs="Times New Roman"/>
                <w:noProof/>
                <w:sz w:val="24"/>
                <w:szCs w:val="24"/>
                <w:lang w:eastAsia="ru-RU"/>
              </w:rPr>
              <w:t>, тыс. тенге</w:t>
            </w:r>
          </w:p>
        </w:tc>
      </w:tr>
      <w:tr w:rsidR="002C59EF" w:rsidRPr="00C675D7" w:rsidTr="002C59EF">
        <w:tc>
          <w:tcPr>
            <w:tcW w:w="5000" w:type="pct"/>
            <w:gridSpan w:val="4"/>
          </w:tcPr>
          <w:p w:rsidR="002C59EF" w:rsidRPr="00C675D7" w:rsidRDefault="002C59EF" w:rsidP="002C59EF">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Активы</w:t>
            </w:r>
          </w:p>
        </w:tc>
      </w:tr>
      <w:tr w:rsidR="002C59EF" w:rsidRPr="00C675D7" w:rsidTr="00B5374E">
        <w:tc>
          <w:tcPr>
            <w:tcW w:w="1250" w:type="pct"/>
          </w:tcPr>
          <w:p w:rsidR="002C59EF" w:rsidRPr="00C675D7" w:rsidRDefault="002C59EF" w:rsidP="009B37B0">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Основные средства</w:t>
            </w:r>
          </w:p>
        </w:tc>
        <w:tc>
          <w:tcPr>
            <w:tcW w:w="1250" w:type="pct"/>
          </w:tcPr>
          <w:p w:rsidR="002C59EF" w:rsidRPr="00C675D7" w:rsidRDefault="002C59EF" w:rsidP="009B37B0">
            <w:pPr>
              <w:jc w:val="right"/>
              <w:rPr>
                <w:rFonts w:ascii="Times New Roman" w:hAnsi="Times New Roman" w:cs="Times New Roman"/>
                <w:noProof/>
                <w:sz w:val="24"/>
                <w:szCs w:val="24"/>
                <w:lang w:eastAsia="ru-RU"/>
              </w:rPr>
            </w:pPr>
          </w:p>
        </w:tc>
        <w:tc>
          <w:tcPr>
            <w:tcW w:w="1126" w:type="pct"/>
          </w:tcPr>
          <w:p w:rsidR="002C59EF" w:rsidRPr="00C675D7" w:rsidRDefault="002C59EF" w:rsidP="009B37B0">
            <w:pPr>
              <w:jc w:val="right"/>
              <w:rPr>
                <w:rFonts w:ascii="Times New Roman" w:hAnsi="Times New Roman" w:cs="Times New Roman"/>
                <w:noProof/>
                <w:sz w:val="24"/>
                <w:szCs w:val="24"/>
                <w:lang w:eastAsia="ru-RU"/>
              </w:rPr>
            </w:pPr>
          </w:p>
        </w:tc>
        <w:tc>
          <w:tcPr>
            <w:tcW w:w="1374" w:type="pct"/>
          </w:tcPr>
          <w:p w:rsidR="002C59EF" w:rsidRPr="00C675D7" w:rsidRDefault="002C59EF" w:rsidP="009B37B0">
            <w:pPr>
              <w:rPr>
                <w:rFonts w:ascii="Times New Roman" w:hAnsi="Times New Roman" w:cs="Times New Roman"/>
                <w:noProof/>
                <w:lang w:eastAsia="ru-RU"/>
              </w:rPr>
            </w:pPr>
          </w:p>
        </w:tc>
      </w:tr>
      <w:tr w:rsidR="002C59EF" w:rsidRPr="00C675D7" w:rsidTr="00B5374E">
        <w:tc>
          <w:tcPr>
            <w:tcW w:w="1250" w:type="pct"/>
          </w:tcPr>
          <w:p w:rsidR="002C59EF" w:rsidRPr="00C675D7" w:rsidRDefault="002C59EF" w:rsidP="009B37B0">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w:t>
            </w:r>
          </w:p>
        </w:tc>
        <w:tc>
          <w:tcPr>
            <w:tcW w:w="1250" w:type="pct"/>
          </w:tcPr>
          <w:p w:rsidR="002C59EF" w:rsidRPr="00C675D7" w:rsidRDefault="002C59EF" w:rsidP="009B37B0">
            <w:pPr>
              <w:jc w:val="right"/>
              <w:rPr>
                <w:rFonts w:ascii="Times New Roman" w:hAnsi="Times New Roman" w:cs="Times New Roman"/>
                <w:noProof/>
                <w:sz w:val="24"/>
                <w:szCs w:val="24"/>
                <w:lang w:eastAsia="ru-RU"/>
              </w:rPr>
            </w:pPr>
          </w:p>
        </w:tc>
        <w:tc>
          <w:tcPr>
            <w:tcW w:w="1126" w:type="pct"/>
          </w:tcPr>
          <w:p w:rsidR="002C59EF" w:rsidRPr="00C675D7" w:rsidRDefault="002C59EF" w:rsidP="009B37B0">
            <w:pPr>
              <w:jc w:val="right"/>
              <w:rPr>
                <w:rFonts w:ascii="Times New Roman" w:hAnsi="Times New Roman" w:cs="Times New Roman"/>
                <w:noProof/>
                <w:sz w:val="24"/>
                <w:szCs w:val="24"/>
                <w:lang w:eastAsia="ru-RU"/>
              </w:rPr>
            </w:pPr>
          </w:p>
        </w:tc>
        <w:tc>
          <w:tcPr>
            <w:tcW w:w="1374" w:type="pct"/>
          </w:tcPr>
          <w:p w:rsidR="002C59EF" w:rsidRPr="00C675D7" w:rsidRDefault="002C59EF" w:rsidP="009B37B0">
            <w:pPr>
              <w:rPr>
                <w:rFonts w:ascii="Times New Roman" w:hAnsi="Times New Roman" w:cs="Times New Roman"/>
                <w:noProof/>
                <w:lang w:eastAsia="ru-RU"/>
              </w:rPr>
            </w:pPr>
          </w:p>
        </w:tc>
      </w:tr>
      <w:tr w:rsidR="002C59EF" w:rsidRPr="00C675D7" w:rsidTr="00B5374E">
        <w:tc>
          <w:tcPr>
            <w:tcW w:w="1250" w:type="pct"/>
          </w:tcPr>
          <w:p w:rsidR="002C59EF" w:rsidRPr="00C675D7" w:rsidRDefault="002C59EF" w:rsidP="009B37B0">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Итого активы</w:t>
            </w:r>
          </w:p>
        </w:tc>
        <w:tc>
          <w:tcPr>
            <w:tcW w:w="1250" w:type="pct"/>
          </w:tcPr>
          <w:p w:rsidR="002C59EF" w:rsidRPr="00C675D7" w:rsidRDefault="002C59EF" w:rsidP="009B37B0">
            <w:pPr>
              <w:jc w:val="right"/>
              <w:rPr>
                <w:rFonts w:ascii="Times New Roman" w:hAnsi="Times New Roman" w:cs="Times New Roman"/>
                <w:noProof/>
                <w:sz w:val="24"/>
                <w:szCs w:val="24"/>
                <w:lang w:eastAsia="ru-RU"/>
              </w:rPr>
            </w:pPr>
          </w:p>
        </w:tc>
        <w:tc>
          <w:tcPr>
            <w:tcW w:w="1126" w:type="pct"/>
          </w:tcPr>
          <w:p w:rsidR="002C59EF" w:rsidRPr="00C675D7" w:rsidRDefault="002C59EF" w:rsidP="002C59EF">
            <w:pPr>
              <w:jc w:val="right"/>
              <w:rPr>
                <w:rFonts w:ascii="Times New Roman" w:hAnsi="Times New Roman" w:cs="Times New Roman"/>
                <w:noProof/>
                <w:sz w:val="24"/>
                <w:szCs w:val="24"/>
                <w:lang w:eastAsia="ru-RU"/>
              </w:rPr>
            </w:pPr>
            <w:r>
              <w:rPr>
                <w:rFonts w:ascii="Times New Roman" w:hAnsi="Times New Roman" w:cs="Times New Roman"/>
                <w:noProof/>
                <w:sz w:val="24"/>
                <w:szCs w:val="24"/>
                <w:lang w:eastAsia="ru-RU"/>
              </w:rPr>
              <w:t>100</w:t>
            </w:r>
          </w:p>
        </w:tc>
        <w:tc>
          <w:tcPr>
            <w:tcW w:w="1374" w:type="pct"/>
          </w:tcPr>
          <w:p w:rsidR="002C59EF" w:rsidRPr="00C675D7" w:rsidRDefault="002C59EF" w:rsidP="002C59EF">
            <w:pPr>
              <w:jc w:val="right"/>
              <w:rPr>
                <w:rFonts w:ascii="Times New Roman" w:hAnsi="Times New Roman" w:cs="Times New Roman"/>
                <w:noProof/>
                <w:lang w:eastAsia="ru-RU"/>
              </w:rPr>
            </w:pPr>
            <w:r>
              <w:rPr>
                <w:rFonts w:ascii="Times New Roman" w:hAnsi="Times New Roman" w:cs="Times New Roman"/>
                <w:noProof/>
                <w:lang w:eastAsia="ru-RU"/>
              </w:rPr>
              <w:t>4500/2=2250</w:t>
            </w:r>
          </w:p>
        </w:tc>
      </w:tr>
      <w:tr w:rsidR="002C59EF" w:rsidRPr="00C675D7" w:rsidTr="002C59EF">
        <w:tc>
          <w:tcPr>
            <w:tcW w:w="5000" w:type="pct"/>
            <w:gridSpan w:val="4"/>
          </w:tcPr>
          <w:p w:rsidR="002C59EF" w:rsidRPr="00C675D7" w:rsidRDefault="002C59EF" w:rsidP="009B37B0">
            <w:pPr>
              <w:rPr>
                <w:rFonts w:ascii="Times New Roman" w:hAnsi="Times New Roman" w:cs="Times New Roman"/>
                <w:noProof/>
                <w:lang w:eastAsia="ru-RU"/>
              </w:rPr>
            </w:pPr>
            <w:r>
              <w:rPr>
                <w:rFonts w:ascii="Times New Roman" w:hAnsi="Times New Roman" w:cs="Times New Roman"/>
                <w:noProof/>
                <w:lang w:eastAsia="ru-RU"/>
              </w:rPr>
              <w:t>Обязательства и капитал</w:t>
            </w:r>
          </w:p>
        </w:tc>
      </w:tr>
      <w:tr w:rsidR="002C59EF" w:rsidRPr="00C675D7" w:rsidTr="00B5374E">
        <w:tc>
          <w:tcPr>
            <w:tcW w:w="1250" w:type="pct"/>
          </w:tcPr>
          <w:p w:rsidR="002C59EF" w:rsidRPr="00C675D7" w:rsidRDefault="002C59EF" w:rsidP="009B37B0">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w:t>
            </w:r>
          </w:p>
        </w:tc>
        <w:tc>
          <w:tcPr>
            <w:tcW w:w="1250" w:type="pct"/>
          </w:tcPr>
          <w:p w:rsidR="002C59EF" w:rsidRPr="00C675D7" w:rsidRDefault="002C59EF" w:rsidP="009B37B0">
            <w:pPr>
              <w:jc w:val="right"/>
              <w:rPr>
                <w:rFonts w:ascii="Times New Roman" w:hAnsi="Times New Roman" w:cs="Times New Roman"/>
                <w:noProof/>
                <w:sz w:val="24"/>
                <w:szCs w:val="24"/>
                <w:lang w:eastAsia="ru-RU"/>
              </w:rPr>
            </w:pPr>
          </w:p>
        </w:tc>
        <w:tc>
          <w:tcPr>
            <w:tcW w:w="1126" w:type="pct"/>
          </w:tcPr>
          <w:p w:rsidR="002C59EF" w:rsidRPr="00C675D7" w:rsidRDefault="002C59EF" w:rsidP="009B37B0">
            <w:pPr>
              <w:jc w:val="right"/>
              <w:rPr>
                <w:rFonts w:ascii="Times New Roman" w:hAnsi="Times New Roman" w:cs="Times New Roman"/>
                <w:noProof/>
                <w:sz w:val="24"/>
                <w:szCs w:val="24"/>
                <w:lang w:eastAsia="ru-RU"/>
              </w:rPr>
            </w:pPr>
          </w:p>
        </w:tc>
        <w:tc>
          <w:tcPr>
            <w:tcW w:w="1374" w:type="pct"/>
          </w:tcPr>
          <w:p w:rsidR="002C59EF" w:rsidRPr="00C675D7" w:rsidRDefault="002C59EF" w:rsidP="009B37B0">
            <w:pPr>
              <w:rPr>
                <w:rFonts w:ascii="Times New Roman" w:hAnsi="Times New Roman" w:cs="Times New Roman"/>
                <w:noProof/>
                <w:lang w:eastAsia="ru-RU"/>
              </w:rPr>
            </w:pPr>
          </w:p>
        </w:tc>
      </w:tr>
      <w:tr w:rsidR="002C59EF" w:rsidRPr="00C675D7" w:rsidTr="00B5374E">
        <w:tc>
          <w:tcPr>
            <w:tcW w:w="1250" w:type="pct"/>
          </w:tcPr>
          <w:p w:rsidR="002C59EF" w:rsidRPr="00C675D7" w:rsidRDefault="002C59EF" w:rsidP="009B37B0">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 xml:space="preserve">Итого </w:t>
            </w:r>
            <w:r>
              <w:rPr>
                <w:rFonts w:ascii="Times New Roman" w:hAnsi="Times New Roman" w:cs="Times New Roman"/>
                <w:noProof/>
                <w:lang w:eastAsia="ru-RU"/>
              </w:rPr>
              <w:t>обязательства и капитал</w:t>
            </w:r>
          </w:p>
        </w:tc>
        <w:tc>
          <w:tcPr>
            <w:tcW w:w="1250" w:type="pct"/>
          </w:tcPr>
          <w:p w:rsidR="002C59EF" w:rsidRPr="00C675D7" w:rsidRDefault="002C59EF" w:rsidP="009B37B0">
            <w:pPr>
              <w:jc w:val="right"/>
              <w:rPr>
                <w:rFonts w:ascii="Times New Roman" w:hAnsi="Times New Roman" w:cs="Times New Roman"/>
                <w:noProof/>
                <w:sz w:val="24"/>
                <w:szCs w:val="24"/>
                <w:lang w:eastAsia="ru-RU"/>
              </w:rPr>
            </w:pPr>
          </w:p>
        </w:tc>
        <w:tc>
          <w:tcPr>
            <w:tcW w:w="1126" w:type="pct"/>
          </w:tcPr>
          <w:p w:rsidR="002C59EF" w:rsidRPr="00C675D7" w:rsidRDefault="002C59EF" w:rsidP="002C59EF">
            <w:pPr>
              <w:jc w:val="right"/>
              <w:rPr>
                <w:rFonts w:ascii="Times New Roman" w:hAnsi="Times New Roman" w:cs="Times New Roman"/>
                <w:noProof/>
                <w:sz w:val="24"/>
                <w:szCs w:val="24"/>
                <w:lang w:eastAsia="ru-RU"/>
              </w:rPr>
            </w:pPr>
            <w:r>
              <w:rPr>
                <w:rFonts w:ascii="Times New Roman" w:hAnsi="Times New Roman" w:cs="Times New Roman"/>
                <w:noProof/>
                <w:sz w:val="24"/>
                <w:szCs w:val="24"/>
                <w:lang w:eastAsia="ru-RU"/>
              </w:rPr>
              <w:t>100</w:t>
            </w:r>
          </w:p>
        </w:tc>
        <w:tc>
          <w:tcPr>
            <w:tcW w:w="1374" w:type="pct"/>
          </w:tcPr>
          <w:p w:rsidR="002C59EF" w:rsidRPr="00C675D7" w:rsidRDefault="002C59EF" w:rsidP="002C59EF">
            <w:pPr>
              <w:jc w:val="right"/>
              <w:rPr>
                <w:rFonts w:ascii="Times New Roman" w:hAnsi="Times New Roman" w:cs="Times New Roman"/>
                <w:noProof/>
                <w:lang w:eastAsia="ru-RU"/>
              </w:rPr>
            </w:pPr>
            <w:r>
              <w:rPr>
                <w:rFonts w:ascii="Times New Roman" w:hAnsi="Times New Roman" w:cs="Times New Roman"/>
                <w:noProof/>
                <w:lang w:eastAsia="ru-RU"/>
              </w:rPr>
              <w:t>4500/2=2250</w:t>
            </w:r>
          </w:p>
        </w:tc>
      </w:tr>
    </w:tbl>
    <w:p w:rsidR="00E81D26" w:rsidRPr="00C675D7" w:rsidRDefault="00C675D7" w:rsidP="00C675D7">
      <w:pPr>
        <w:tabs>
          <w:tab w:val="left" w:pos="2991"/>
        </w:tabs>
      </w:pPr>
      <w:r>
        <w:tab/>
      </w:r>
    </w:p>
    <w:sectPr w:rsidR="00E81D26" w:rsidRPr="00C675D7" w:rsidSect="002C59EF">
      <w:pgSz w:w="11906" w:h="16838"/>
      <w:pgMar w:top="426" w:right="707" w:bottom="568"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22B2" w:rsidRDefault="00B622B2" w:rsidP="004543F7">
      <w:pPr>
        <w:spacing w:after="0" w:line="240" w:lineRule="auto"/>
      </w:pPr>
      <w:r>
        <w:separator/>
      </w:r>
    </w:p>
  </w:endnote>
  <w:endnote w:type="continuationSeparator" w:id="0">
    <w:p w:rsidR="00B622B2" w:rsidRDefault="00B622B2" w:rsidP="00454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22B2" w:rsidRDefault="00B622B2" w:rsidP="004543F7">
      <w:pPr>
        <w:spacing w:after="0" w:line="240" w:lineRule="auto"/>
      </w:pPr>
      <w:r>
        <w:separator/>
      </w:r>
    </w:p>
  </w:footnote>
  <w:footnote w:type="continuationSeparator" w:id="0">
    <w:p w:rsidR="00B622B2" w:rsidRDefault="00B622B2" w:rsidP="004543F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3F7"/>
    <w:rsid w:val="00000B08"/>
    <w:rsid w:val="00000F4B"/>
    <w:rsid w:val="00011445"/>
    <w:rsid w:val="0001154C"/>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6136"/>
    <w:rsid w:val="000A4326"/>
    <w:rsid w:val="000A6FC6"/>
    <w:rsid w:val="000B3821"/>
    <w:rsid w:val="000B7460"/>
    <w:rsid w:val="000C4C40"/>
    <w:rsid w:val="000C4C50"/>
    <w:rsid w:val="000C7D6E"/>
    <w:rsid w:val="000D0FA9"/>
    <w:rsid w:val="000D4059"/>
    <w:rsid w:val="000D5901"/>
    <w:rsid w:val="000D7EF6"/>
    <w:rsid w:val="000E18EF"/>
    <w:rsid w:val="000E5D6C"/>
    <w:rsid w:val="000F099E"/>
    <w:rsid w:val="000F2610"/>
    <w:rsid w:val="000F309A"/>
    <w:rsid w:val="000F5145"/>
    <w:rsid w:val="00100500"/>
    <w:rsid w:val="001016A0"/>
    <w:rsid w:val="00102949"/>
    <w:rsid w:val="00106713"/>
    <w:rsid w:val="00107022"/>
    <w:rsid w:val="00107673"/>
    <w:rsid w:val="001136FE"/>
    <w:rsid w:val="00114324"/>
    <w:rsid w:val="00116E25"/>
    <w:rsid w:val="00120BD9"/>
    <w:rsid w:val="00121A4E"/>
    <w:rsid w:val="001244A1"/>
    <w:rsid w:val="0012496B"/>
    <w:rsid w:val="00124D21"/>
    <w:rsid w:val="00126588"/>
    <w:rsid w:val="00145A3B"/>
    <w:rsid w:val="001501B7"/>
    <w:rsid w:val="00150908"/>
    <w:rsid w:val="00153431"/>
    <w:rsid w:val="001619C0"/>
    <w:rsid w:val="00172EF9"/>
    <w:rsid w:val="0018204E"/>
    <w:rsid w:val="00183076"/>
    <w:rsid w:val="001856D8"/>
    <w:rsid w:val="001873E0"/>
    <w:rsid w:val="00192D15"/>
    <w:rsid w:val="00195550"/>
    <w:rsid w:val="00197F53"/>
    <w:rsid w:val="001A0580"/>
    <w:rsid w:val="001A069A"/>
    <w:rsid w:val="001B1F9F"/>
    <w:rsid w:val="001B24E6"/>
    <w:rsid w:val="001B3EA5"/>
    <w:rsid w:val="001B42C9"/>
    <w:rsid w:val="001C134B"/>
    <w:rsid w:val="001C4B6E"/>
    <w:rsid w:val="001D4D62"/>
    <w:rsid w:val="001D7771"/>
    <w:rsid w:val="001E3558"/>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70469"/>
    <w:rsid w:val="00270ABA"/>
    <w:rsid w:val="00275AA7"/>
    <w:rsid w:val="002837DF"/>
    <w:rsid w:val="002871FE"/>
    <w:rsid w:val="00287EC5"/>
    <w:rsid w:val="00290B37"/>
    <w:rsid w:val="002929C5"/>
    <w:rsid w:val="00293A2C"/>
    <w:rsid w:val="002942FF"/>
    <w:rsid w:val="0029600D"/>
    <w:rsid w:val="00296905"/>
    <w:rsid w:val="002A1D2B"/>
    <w:rsid w:val="002A24B0"/>
    <w:rsid w:val="002A318A"/>
    <w:rsid w:val="002B0BFC"/>
    <w:rsid w:val="002B0C4A"/>
    <w:rsid w:val="002B1B4F"/>
    <w:rsid w:val="002B6776"/>
    <w:rsid w:val="002B7074"/>
    <w:rsid w:val="002B7123"/>
    <w:rsid w:val="002C457D"/>
    <w:rsid w:val="002C59EF"/>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4355"/>
    <w:rsid w:val="00325D08"/>
    <w:rsid w:val="00336281"/>
    <w:rsid w:val="00337FB1"/>
    <w:rsid w:val="00342F9E"/>
    <w:rsid w:val="00345A03"/>
    <w:rsid w:val="00351231"/>
    <w:rsid w:val="003523DC"/>
    <w:rsid w:val="00356E38"/>
    <w:rsid w:val="003617E3"/>
    <w:rsid w:val="00361C72"/>
    <w:rsid w:val="003634AC"/>
    <w:rsid w:val="0037186B"/>
    <w:rsid w:val="0037192D"/>
    <w:rsid w:val="003723DF"/>
    <w:rsid w:val="00373419"/>
    <w:rsid w:val="0037478B"/>
    <w:rsid w:val="00376617"/>
    <w:rsid w:val="00377261"/>
    <w:rsid w:val="00384B9C"/>
    <w:rsid w:val="00387FC0"/>
    <w:rsid w:val="00395235"/>
    <w:rsid w:val="003A218F"/>
    <w:rsid w:val="003A3204"/>
    <w:rsid w:val="003A4670"/>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985"/>
    <w:rsid w:val="004356E4"/>
    <w:rsid w:val="00436677"/>
    <w:rsid w:val="00444F99"/>
    <w:rsid w:val="0044579C"/>
    <w:rsid w:val="004463E6"/>
    <w:rsid w:val="0044660E"/>
    <w:rsid w:val="0044669B"/>
    <w:rsid w:val="00451177"/>
    <w:rsid w:val="0045282D"/>
    <w:rsid w:val="004543F7"/>
    <w:rsid w:val="00460A66"/>
    <w:rsid w:val="004638FA"/>
    <w:rsid w:val="00463EBB"/>
    <w:rsid w:val="0046646F"/>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A399A"/>
    <w:rsid w:val="005A3CCA"/>
    <w:rsid w:val="005A4381"/>
    <w:rsid w:val="005A4970"/>
    <w:rsid w:val="005A5B8E"/>
    <w:rsid w:val="005A72AC"/>
    <w:rsid w:val="005A76DB"/>
    <w:rsid w:val="005B2391"/>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F3E88"/>
    <w:rsid w:val="00700D70"/>
    <w:rsid w:val="00702A90"/>
    <w:rsid w:val="0070480D"/>
    <w:rsid w:val="00706CE3"/>
    <w:rsid w:val="0071157F"/>
    <w:rsid w:val="00712CAD"/>
    <w:rsid w:val="00714DC1"/>
    <w:rsid w:val="00715332"/>
    <w:rsid w:val="00715778"/>
    <w:rsid w:val="0071728C"/>
    <w:rsid w:val="007202B1"/>
    <w:rsid w:val="00722B63"/>
    <w:rsid w:val="00724264"/>
    <w:rsid w:val="007249C6"/>
    <w:rsid w:val="007310BF"/>
    <w:rsid w:val="007312CB"/>
    <w:rsid w:val="00752A78"/>
    <w:rsid w:val="007560AD"/>
    <w:rsid w:val="007566BD"/>
    <w:rsid w:val="00761F18"/>
    <w:rsid w:val="007623CA"/>
    <w:rsid w:val="007642B3"/>
    <w:rsid w:val="00764C7F"/>
    <w:rsid w:val="00771A71"/>
    <w:rsid w:val="00773410"/>
    <w:rsid w:val="0077794E"/>
    <w:rsid w:val="0078239B"/>
    <w:rsid w:val="00783B32"/>
    <w:rsid w:val="00790C15"/>
    <w:rsid w:val="007967D8"/>
    <w:rsid w:val="007A0422"/>
    <w:rsid w:val="007A39DE"/>
    <w:rsid w:val="007B0552"/>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656D"/>
    <w:rsid w:val="00830C2D"/>
    <w:rsid w:val="00836156"/>
    <w:rsid w:val="00840AA6"/>
    <w:rsid w:val="008449BE"/>
    <w:rsid w:val="00850FB7"/>
    <w:rsid w:val="00852847"/>
    <w:rsid w:val="00852F0B"/>
    <w:rsid w:val="008565A8"/>
    <w:rsid w:val="00863092"/>
    <w:rsid w:val="00863F23"/>
    <w:rsid w:val="008647D6"/>
    <w:rsid w:val="0086760B"/>
    <w:rsid w:val="00867914"/>
    <w:rsid w:val="00871BA2"/>
    <w:rsid w:val="008740F1"/>
    <w:rsid w:val="00875AAF"/>
    <w:rsid w:val="00875E43"/>
    <w:rsid w:val="00882A28"/>
    <w:rsid w:val="00884560"/>
    <w:rsid w:val="008921C3"/>
    <w:rsid w:val="00893161"/>
    <w:rsid w:val="00896620"/>
    <w:rsid w:val="008A067C"/>
    <w:rsid w:val="008A25BD"/>
    <w:rsid w:val="008A3855"/>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62C3"/>
    <w:rsid w:val="00901F0D"/>
    <w:rsid w:val="00907AD2"/>
    <w:rsid w:val="0091286A"/>
    <w:rsid w:val="00912E43"/>
    <w:rsid w:val="009166B6"/>
    <w:rsid w:val="00916FFB"/>
    <w:rsid w:val="0092615C"/>
    <w:rsid w:val="009267C9"/>
    <w:rsid w:val="0092725E"/>
    <w:rsid w:val="00932B31"/>
    <w:rsid w:val="009348FF"/>
    <w:rsid w:val="00934FBB"/>
    <w:rsid w:val="0093618E"/>
    <w:rsid w:val="009464DE"/>
    <w:rsid w:val="00950779"/>
    <w:rsid w:val="0095412B"/>
    <w:rsid w:val="009570E9"/>
    <w:rsid w:val="00957BD2"/>
    <w:rsid w:val="009666A2"/>
    <w:rsid w:val="00966F24"/>
    <w:rsid w:val="00967F48"/>
    <w:rsid w:val="009706D1"/>
    <w:rsid w:val="0097638A"/>
    <w:rsid w:val="0097679C"/>
    <w:rsid w:val="00980D0D"/>
    <w:rsid w:val="00981E9C"/>
    <w:rsid w:val="00997FE2"/>
    <w:rsid w:val="009A1345"/>
    <w:rsid w:val="009A61B3"/>
    <w:rsid w:val="009A681F"/>
    <w:rsid w:val="009B4166"/>
    <w:rsid w:val="009B7561"/>
    <w:rsid w:val="009B7D4D"/>
    <w:rsid w:val="009C407A"/>
    <w:rsid w:val="009C4528"/>
    <w:rsid w:val="009D1809"/>
    <w:rsid w:val="009D3F43"/>
    <w:rsid w:val="009D6755"/>
    <w:rsid w:val="009E012A"/>
    <w:rsid w:val="009E10E7"/>
    <w:rsid w:val="009E4C67"/>
    <w:rsid w:val="009E7AED"/>
    <w:rsid w:val="009F0CCF"/>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6922"/>
    <w:rsid w:val="00A67EC8"/>
    <w:rsid w:val="00A70742"/>
    <w:rsid w:val="00A746AB"/>
    <w:rsid w:val="00A759A9"/>
    <w:rsid w:val="00A7625B"/>
    <w:rsid w:val="00A8130F"/>
    <w:rsid w:val="00A81E3B"/>
    <w:rsid w:val="00A8414F"/>
    <w:rsid w:val="00A850B9"/>
    <w:rsid w:val="00A865B3"/>
    <w:rsid w:val="00A91B80"/>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AF"/>
    <w:rsid w:val="00AC28CD"/>
    <w:rsid w:val="00AC6236"/>
    <w:rsid w:val="00AC6BCA"/>
    <w:rsid w:val="00AD52D1"/>
    <w:rsid w:val="00AE4C83"/>
    <w:rsid w:val="00AF3983"/>
    <w:rsid w:val="00B00816"/>
    <w:rsid w:val="00B108A6"/>
    <w:rsid w:val="00B1190B"/>
    <w:rsid w:val="00B12B79"/>
    <w:rsid w:val="00B25F05"/>
    <w:rsid w:val="00B36DF8"/>
    <w:rsid w:val="00B41118"/>
    <w:rsid w:val="00B44A50"/>
    <w:rsid w:val="00B451FD"/>
    <w:rsid w:val="00B50C06"/>
    <w:rsid w:val="00B529A1"/>
    <w:rsid w:val="00B5374E"/>
    <w:rsid w:val="00B55DB1"/>
    <w:rsid w:val="00B56CFD"/>
    <w:rsid w:val="00B602FF"/>
    <w:rsid w:val="00B61257"/>
    <w:rsid w:val="00B622B2"/>
    <w:rsid w:val="00B63A55"/>
    <w:rsid w:val="00B727B8"/>
    <w:rsid w:val="00B72922"/>
    <w:rsid w:val="00B739E9"/>
    <w:rsid w:val="00B73CD7"/>
    <w:rsid w:val="00B75F6A"/>
    <w:rsid w:val="00B76F14"/>
    <w:rsid w:val="00B82089"/>
    <w:rsid w:val="00B876E2"/>
    <w:rsid w:val="00BA70DB"/>
    <w:rsid w:val="00BB477E"/>
    <w:rsid w:val="00BB4F14"/>
    <w:rsid w:val="00BC19E3"/>
    <w:rsid w:val="00BC5F26"/>
    <w:rsid w:val="00BC63B9"/>
    <w:rsid w:val="00BC7D7A"/>
    <w:rsid w:val="00BD1FE1"/>
    <w:rsid w:val="00BD2B26"/>
    <w:rsid w:val="00BE0BBC"/>
    <w:rsid w:val="00BE324D"/>
    <w:rsid w:val="00BE4D22"/>
    <w:rsid w:val="00BE5CBA"/>
    <w:rsid w:val="00BE7A91"/>
    <w:rsid w:val="00BF5433"/>
    <w:rsid w:val="00BF6850"/>
    <w:rsid w:val="00BF6BCF"/>
    <w:rsid w:val="00C02429"/>
    <w:rsid w:val="00C06928"/>
    <w:rsid w:val="00C139F6"/>
    <w:rsid w:val="00C14346"/>
    <w:rsid w:val="00C14385"/>
    <w:rsid w:val="00C20237"/>
    <w:rsid w:val="00C21AB9"/>
    <w:rsid w:val="00C351B5"/>
    <w:rsid w:val="00C46E17"/>
    <w:rsid w:val="00C50753"/>
    <w:rsid w:val="00C52346"/>
    <w:rsid w:val="00C52640"/>
    <w:rsid w:val="00C55100"/>
    <w:rsid w:val="00C6141E"/>
    <w:rsid w:val="00C658FA"/>
    <w:rsid w:val="00C66B1E"/>
    <w:rsid w:val="00C675D7"/>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1607"/>
    <w:rsid w:val="00CE38B7"/>
    <w:rsid w:val="00CE56D5"/>
    <w:rsid w:val="00CF1918"/>
    <w:rsid w:val="00CF2B49"/>
    <w:rsid w:val="00CF454F"/>
    <w:rsid w:val="00CF46D7"/>
    <w:rsid w:val="00D00A8C"/>
    <w:rsid w:val="00D01E7B"/>
    <w:rsid w:val="00D0642E"/>
    <w:rsid w:val="00D13AA3"/>
    <w:rsid w:val="00D1444B"/>
    <w:rsid w:val="00D15FBC"/>
    <w:rsid w:val="00D22140"/>
    <w:rsid w:val="00D32286"/>
    <w:rsid w:val="00D328F4"/>
    <w:rsid w:val="00D32C4B"/>
    <w:rsid w:val="00D37AFB"/>
    <w:rsid w:val="00D4203B"/>
    <w:rsid w:val="00D45F1C"/>
    <w:rsid w:val="00D54386"/>
    <w:rsid w:val="00D56919"/>
    <w:rsid w:val="00D604DB"/>
    <w:rsid w:val="00D71B9D"/>
    <w:rsid w:val="00D75C12"/>
    <w:rsid w:val="00D775BC"/>
    <w:rsid w:val="00D8170B"/>
    <w:rsid w:val="00D85DF3"/>
    <w:rsid w:val="00D8768B"/>
    <w:rsid w:val="00D95A49"/>
    <w:rsid w:val="00D97C15"/>
    <w:rsid w:val="00DA5F5E"/>
    <w:rsid w:val="00DA6A5C"/>
    <w:rsid w:val="00DB7142"/>
    <w:rsid w:val="00DD0241"/>
    <w:rsid w:val="00DD0F65"/>
    <w:rsid w:val="00DD1693"/>
    <w:rsid w:val="00DD186A"/>
    <w:rsid w:val="00DD74E7"/>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206E0"/>
    <w:rsid w:val="00E2102B"/>
    <w:rsid w:val="00E22107"/>
    <w:rsid w:val="00E2396C"/>
    <w:rsid w:val="00E244CF"/>
    <w:rsid w:val="00E3008E"/>
    <w:rsid w:val="00E44842"/>
    <w:rsid w:val="00E55BFD"/>
    <w:rsid w:val="00E55FC6"/>
    <w:rsid w:val="00E60B4E"/>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162E"/>
    <w:rsid w:val="00EC3F6E"/>
    <w:rsid w:val="00ED371D"/>
    <w:rsid w:val="00EE4798"/>
    <w:rsid w:val="00EE5F7F"/>
    <w:rsid w:val="00EE64B7"/>
    <w:rsid w:val="00EF516A"/>
    <w:rsid w:val="00EF7599"/>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CB7"/>
    <w:rsid w:val="00F65511"/>
    <w:rsid w:val="00F71B56"/>
    <w:rsid w:val="00F7284E"/>
    <w:rsid w:val="00F72CD7"/>
    <w:rsid w:val="00F75E65"/>
    <w:rsid w:val="00F76D3C"/>
    <w:rsid w:val="00F76F7E"/>
    <w:rsid w:val="00F8064B"/>
    <w:rsid w:val="00F81084"/>
    <w:rsid w:val="00F8246B"/>
    <w:rsid w:val="00F830CD"/>
    <w:rsid w:val="00F85181"/>
    <w:rsid w:val="00F93027"/>
    <w:rsid w:val="00F96169"/>
    <w:rsid w:val="00FA076B"/>
    <w:rsid w:val="00FA408E"/>
    <w:rsid w:val="00FA7D39"/>
    <w:rsid w:val="00FB058C"/>
    <w:rsid w:val="00FB4868"/>
    <w:rsid w:val="00FB513F"/>
    <w:rsid w:val="00FB56F8"/>
    <w:rsid w:val="00FB5E7E"/>
    <w:rsid w:val="00FC0A3D"/>
    <w:rsid w:val="00FC0F44"/>
    <w:rsid w:val="00FD635E"/>
    <w:rsid w:val="00FD6818"/>
    <w:rsid w:val="00FD6D24"/>
    <w:rsid w:val="00FD7927"/>
    <w:rsid w:val="00FE386F"/>
    <w:rsid w:val="00FE4034"/>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543F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543F7"/>
    <w:rPr>
      <w:rFonts w:ascii="Tahoma" w:hAnsi="Tahoma" w:cs="Tahoma"/>
      <w:sz w:val="16"/>
      <w:szCs w:val="16"/>
    </w:rPr>
  </w:style>
  <w:style w:type="paragraph" w:styleId="a5">
    <w:name w:val="header"/>
    <w:basedOn w:val="a"/>
    <w:link w:val="a6"/>
    <w:uiPriority w:val="99"/>
    <w:unhideWhenUsed/>
    <w:rsid w:val="004543F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43F7"/>
  </w:style>
  <w:style w:type="paragraph" w:styleId="a7">
    <w:name w:val="footer"/>
    <w:basedOn w:val="a"/>
    <w:link w:val="a8"/>
    <w:uiPriority w:val="99"/>
    <w:unhideWhenUsed/>
    <w:rsid w:val="004543F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43F7"/>
  </w:style>
  <w:style w:type="table" w:styleId="a9">
    <w:name w:val="Table Grid"/>
    <w:basedOn w:val="a1"/>
    <w:uiPriority w:val="59"/>
    <w:rsid w:val="00454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sid w:val="00B5374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543F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543F7"/>
    <w:rPr>
      <w:rFonts w:ascii="Tahoma" w:hAnsi="Tahoma" w:cs="Tahoma"/>
      <w:sz w:val="16"/>
      <w:szCs w:val="16"/>
    </w:rPr>
  </w:style>
  <w:style w:type="paragraph" w:styleId="a5">
    <w:name w:val="header"/>
    <w:basedOn w:val="a"/>
    <w:link w:val="a6"/>
    <w:uiPriority w:val="99"/>
    <w:unhideWhenUsed/>
    <w:rsid w:val="004543F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43F7"/>
  </w:style>
  <w:style w:type="paragraph" w:styleId="a7">
    <w:name w:val="footer"/>
    <w:basedOn w:val="a"/>
    <w:link w:val="a8"/>
    <w:uiPriority w:val="99"/>
    <w:unhideWhenUsed/>
    <w:rsid w:val="004543F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43F7"/>
  </w:style>
  <w:style w:type="table" w:styleId="a9">
    <w:name w:val="Table Grid"/>
    <w:basedOn w:val="a1"/>
    <w:uiPriority w:val="59"/>
    <w:rsid w:val="004543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sid w:val="00B537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638</Words>
  <Characters>3640</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2</cp:revision>
  <dcterms:created xsi:type="dcterms:W3CDTF">2019-09-28T09:58:00Z</dcterms:created>
  <dcterms:modified xsi:type="dcterms:W3CDTF">2019-09-28T09:58:00Z</dcterms:modified>
</cp:coreProperties>
</file>